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524BB4">
      <w:pPr>
        <w:overflowPunct w:val="0"/>
        <w:topLinePunct/>
        <w:autoSpaceDE w:val="0"/>
        <w:autoSpaceDN w:val="0"/>
        <w:snapToGrid w:val="0"/>
        <w:ind w:left="105" w:leftChars="50" w:right="227" w:rightChars="108"/>
        <w:jc w:val="center"/>
        <w:rPr>
          <w:rFonts w:ascii="Times New Roman" w:hAnsi="Times New Roman" w:eastAsia="仿宋_GB2312"/>
          <w:w w:val="50"/>
          <w:sz w:val="90"/>
          <w:szCs w:val="90"/>
        </w:rPr>
      </w:pPr>
      <w:r>
        <w:rPr>
          <w:rFonts w:ascii="Times New Roman" w:hAnsi="Times New Roman" w:eastAsia="方正小标宋_GBK"/>
          <w:bCs/>
          <w:color w:val="FF0000"/>
          <w:spacing w:val="1"/>
          <w:w w:val="79"/>
          <w:kern w:val="0"/>
          <w:sz w:val="90"/>
          <w:szCs w:val="90"/>
          <w:fitText w:val="8593" w:id="-1672234496"/>
        </w:rPr>
        <w:t>南京市</w:t>
      </w:r>
      <w:r>
        <w:rPr>
          <w:rFonts w:hint="eastAsia" w:ascii="Times New Roman" w:hAnsi="Times New Roman" w:eastAsia="方正小标宋_GBK"/>
          <w:bCs/>
          <w:color w:val="FF0000"/>
          <w:spacing w:val="1"/>
          <w:w w:val="79"/>
          <w:kern w:val="0"/>
          <w:sz w:val="90"/>
          <w:szCs w:val="90"/>
          <w:fitText w:val="8593" w:id="-1672234496"/>
        </w:rPr>
        <w:t>雨花台区应急管理</w:t>
      </w:r>
      <w:r>
        <w:rPr>
          <w:rFonts w:hint="eastAsia" w:ascii="Times New Roman" w:hAnsi="Times New Roman" w:eastAsia="方正小标宋_GBK"/>
          <w:bCs/>
          <w:color w:val="FF0000"/>
          <w:spacing w:val="25"/>
          <w:w w:val="79"/>
          <w:kern w:val="0"/>
          <w:sz w:val="90"/>
          <w:szCs w:val="90"/>
          <w:fitText w:val="8593" w:id="-1672234496"/>
        </w:rPr>
        <w:t>局</w:t>
      </w:r>
    </w:p>
    <w:p w14:paraId="0C962628">
      <w:pPr>
        <w:snapToGrid w:val="0"/>
        <w:spacing w:line="300" w:lineRule="auto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250190</wp:posOffset>
                </wp:positionV>
                <wp:extent cx="5800725" cy="1905"/>
                <wp:effectExtent l="19685" t="16510" r="18415" b="1968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00725" cy="1905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0.75pt;margin-top:19.7pt;height:0.15pt;width:456.75pt;z-index:251659264;mso-width-relative:page;mso-height-relative:page;" filled="f" stroked="t" coordsize="21600,21600" o:gfxdata="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x&#10;/MUT0wAAAAcBAAAPAAAAAAAAAAEAIAAAACIAAABkcnMvZG93bnJldi54bWxQSwECFAAUAAAACACH&#10;TuJAQUnlfPABAAC4AwAADgAAAAAAAAABACAAAAAiAQAAZHJzL2Uyb0RvYy54bWxQSwUGAAAAAAYA&#10;BgBZAQAAhAUAAAAA&#10;">
                <v:fill on="f" focussize="0,0"/>
                <v:stroke weight="2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方正仿宋_GBK"/>
          <w:sz w:val="32"/>
          <w:szCs w:val="32"/>
        </w:rPr>
        <w:t xml:space="preserve">                                                        </w:t>
      </w:r>
    </w:p>
    <w:p w14:paraId="52326FEC">
      <w:pPr>
        <w:widowControl/>
        <w:shd w:val="clear" w:color="auto" w:fill="FFFFFF"/>
        <w:jc w:val="center"/>
        <w:rPr>
          <w:rFonts w:ascii="黑体" w:hAnsi="黑体" w:eastAsia="黑体"/>
          <w:b/>
          <w:bCs/>
          <w:color w:val="000000"/>
          <w:sz w:val="44"/>
          <w:szCs w:val="44"/>
          <w:shd w:val="clear" w:color="auto" w:fill="FFFFFF"/>
        </w:rPr>
      </w:pPr>
    </w:p>
    <w:p w14:paraId="0BA3849E">
      <w:pPr>
        <w:widowControl/>
        <w:shd w:val="clear" w:color="auto" w:fill="FFFFFF"/>
        <w:jc w:val="center"/>
        <w:rPr>
          <w:rFonts w:ascii="方正小标宋_GBK" w:hAnsi="黑体" w:eastAsia="方正小标宋_GBK"/>
          <w:color w:val="000000"/>
          <w:sz w:val="44"/>
          <w:szCs w:val="44"/>
          <w:shd w:val="clear" w:color="auto" w:fill="FFFFFF"/>
        </w:rPr>
      </w:pPr>
      <w:r>
        <w:rPr>
          <w:rFonts w:hint="eastAsia" w:ascii="方正小标宋_GBK" w:hAnsi="黑体" w:eastAsia="方正小标宋_GBK"/>
          <w:color w:val="000000"/>
          <w:sz w:val="44"/>
          <w:szCs w:val="44"/>
          <w:shd w:val="clear" w:color="auto" w:fill="FFFFFF"/>
        </w:rPr>
        <w:t>雨花台区企业安全生产标准化定级公告</w:t>
      </w:r>
    </w:p>
    <w:p w14:paraId="721D76C1">
      <w:pPr>
        <w:widowControl/>
        <w:shd w:val="clear" w:color="auto" w:fill="FFFFFF"/>
        <w:jc w:val="center"/>
        <w:rPr>
          <w:rFonts w:ascii="方正小标宋_GBK" w:hAnsi="微软雅黑" w:eastAsia="方正小标宋_GBK" w:cs="宋体"/>
          <w:color w:val="555555"/>
          <w:kern w:val="0"/>
          <w:sz w:val="44"/>
          <w:szCs w:val="44"/>
        </w:rPr>
      </w:pPr>
      <w:r>
        <w:rPr>
          <w:rFonts w:hint="eastAsia" w:ascii="方正小标宋_GBK" w:hAnsi="黑体" w:eastAsia="方正小标宋_GBK"/>
          <w:color w:val="000000"/>
          <w:sz w:val="44"/>
          <w:szCs w:val="44"/>
          <w:shd w:val="clear" w:color="auto" w:fill="FFFFFF"/>
        </w:rPr>
        <w:t>（2</w:t>
      </w:r>
      <w:r>
        <w:rPr>
          <w:rFonts w:ascii="方正小标宋_GBK" w:hAnsi="黑体" w:eastAsia="方正小标宋_GBK"/>
          <w:color w:val="000000"/>
          <w:sz w:val="44"/>
          <w:szCs w:val="44"/>
          <w:shd w:val="clear" w:color="auto" w:fill="FFFFFF"/>
        </w:rPr>
        <w:t>02</w:t>
      </w:r>
      <w:r>
        <w:rPr>
          <w:rFonts w:hint="eastAsia" w:ascii="方正小标宋_GBK" w:hAnsi="黑体" w:eastAsia="方正小标宋_GBK"/>
          <w:color w:val="000000"/>
          <w:sz w:val="44"/>
          <w:szCs w:val="44"/>
          <w:shd w:val="clear" w:color="auto" w:fill="FFFFFF"/>
          <w:lang w:val="en-US" w:eastAsia="zh-CN"/>
        </w:rPr>
        <w:t>4</w:t>
      </w:r>
      <w:r>
        <w:rPr>
          <w:rFonts w:hint="eastAsia" w:ascii="方正小标宋_GBK" w:hAnsi="黑体" w:eastAsia="方正小标宋_GBK"/>
          <w:color w:val="000000"/>
          <w:sz w:val="44"/>
          <w:szCs w:val="44"/>
          <w:shd w:val="clear" w:color="auto" w:fill="FFFFFF"/>
        </w:rPr>
        <w:t>年第</w:t>
      </w:r>
      <w:r>
        <w:rPr>
          <w:rFonts w:hint="eastAsia" w:ascii="方正小标宋_GBK" w:hAnsi="黑体" w:eastAsia="方正小标宋_GBK"/>
          <w:color w:val="000000"/>
          <w:sz w:val="44"/>
          <w:szCs w:val="44"/>
          <w:shd w:val="clear" w:color="auto" w:fill="FFFFFF"/>
          <w:lang w:val="en-US" w:eastAsia="zh-CN"/>
        </w:rPr>
        <w:t>七</w:t>
      </w:r>
      <w:bookmarkStart w:id="0" w:name="_GoBack"/>
      <w:bookmarkEnd w:id="0"/>
      <w:r>
        <w:rPr>
          <w:rFonts w:hint="eastAsia" w:ascii="方正小标宋_GBK" w:hAnsi="黑体" w:eastAsia="方正小标宋_GBK"/>
          <w:color w:val="000000"/>
          <w:sz w:val="44"/>
          <w:szCs w:val="44"/>
          <w:shd w:val="clear" w:color="auto" w:fill="FFFFFF"/>
        </w:rPr>
        <w:t>批）</w:t>
      </w:r>
    </w:p>
    <w:p w14:paraId="61975B9E">
      <w:pPr>
        <w:widowControl/>
        <w:shd w:val="clear" w:color="auto" w:fill="FFFFFF"/>
        <w:jc w:val="left"/>
        <w:rPr>
          <w:rFonts w:ascii="仿宋_GB2312" w:hAnsi="微软雅黑" w:eastAsia="仿宋_GB2312" w:cs="宋体"/>
          <w:color w:val="555555"/>
          <w:kern w:val="0"/>
          <w:sz w:val="32"/>
          <w:szCs w:val="32"/>
        </w:rPr>
      </w:pPr>
    </w:p>
    <w:p w14:paraId="1A9FCD1D">
      <w:pPr>
        <w:widowControl/>
        <w:shd w:val="clear" w:color="auto" w:fill="FFFFFF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根据《应急管理部关于印发〈企业安全生产标准化建设定级办法〉的通知》（应急〔2021〕83号）、《市应急管理局关于做好当前企业安全生产标准化定级工作的通知》（宁应急函〔</w:t>
      </w:r>
      <w:r>
        <w:rPr>
          <w:rFonts w:ascii="Times New Roman" w:hAnsi="Times New Roman" w:eastAsia="方正仿宋_GBK" w:cs="Times New Roman"/>
          <w:sz w:val="32"/>
          <w:szCs w:val="32"/>
        </w:rPr>
        <w:t>2022〕34号）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文件的有关规定</w:t>
      </w:r>
      <w:r>
        <w:rPr>
          <w:rFonts w:ascii="Times New Roman" w:hAnsi="Times New Roman" w:eastAsia="方正仿宋_GBK" w:cs="Times New Roman"/>
          <w:sz w:val="32"/>
          <w:szCs w:val="32"/>
        </w:rPr>
        <w:t>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经审核认定，</w:t>
      </w:r>
      <w:r>
        <w:rPr>
          <w:rFonts w:ascii="Times New Roman" w:hAnsi="Times New Roman" w:eastAsia="方正仿宋_GBK" w:cs="Times New Roman"/>
          <w:kern w:val="0"/>
          <w:sz w:val="32"/>
          <w:szCs w:val="32"/>
          <w:u w:val="single"/>
        </w:rPr>
        <w:t xml:space="preserve"> 南京光明劳务服务有限公司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u w:val="none"/>
          <w:lang w:val="en-US" w:eastAsia="zh-CN"/>
        </w:rPr>
        <w:t>、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ascii="Times New Roman" w:hAnsi="Times New Roman" w:eastAsia="方正仿宋_GBK" w:cs="Times New Roman"/>
          <w:kern w:val="0"/>
          <w:sz w:val="32"/>
          <w:szCs w:val="32"/>
          <w:u w:val="single"/>
        </w:rPr>
        <w:t>南京和舜装饰工程有限公司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u w:val="none"/>
          <w:lang w:val="en-US" w:eastAsia="zh-CN"/>
        </w:rPr>
        <w:t>、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ascii="Times New Roman" w:hAnsi="Times New Roman" w:eastAsia="方正仿宋_GBK" w:cs="Times New Roman"/>
          <w:kern w:val="0"/>
          <w:sz w:val="32"/>
          <w:szCs w:val="32"/>
          <w:u w:val="single"/>
        </w:rPr>
        <w:t>富智康（南京）通讯有限公司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u w:val="none"/>
          <w:lang w:val="en-US" w:eastAsia="zh-CN"/>
        </w:rPr>
        <w:t>、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ascii="Times New Roman" w:hAnsi="Times New Roman" w:eastAsia="方正仿宋_GBK" w:cs="Times New Roman"/>
          <w:kern w:val="0"/>
          <w:sz w:val="32"/>
          <w:szCs w:val="32"/>
          <w:u w:val="single"/>
        </w:rPr>
        <w:t>南京时代传媒股份有限公司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u w:val="none"/>
          <w:lang w:val="en-US" w:eastAsia="zh-CN"/>
        </w:rPr>
        <w:t>、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ascii="Times New Roman" w:hAnsi="Times New Roman" w:eastAsia="方正仿宋_GBK" w:cs="Times New Roman"/>
          <w:kern w:val="0"/>
          <w:sz w:val="32"/>
          <w:szCs w:val="32"/>
          <w:u w:val="single"/>
        </w:rPr>
        <w:t>浙江新宇建设有限公司南京分公司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u w:val="none"/>
          <w:lang w:val="en-US" w:eastAsia="zh-CN"/>
        </w:rPr>
        <w:t>、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ascii="Times New Roman" w:hAnsi="Times New Roman" w:eastAsia="方正仿宋_GBK" w:cs="Times New Roman"/>
          <w:kern w:val="0"/>
          <w:sz w:val="32"/>
          <w:szCs w:val="32"/>
          <w:u w:val="single"/>
        </w:rPr>
        <w:t>江苏万友汽车销售服务有限公司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等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6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家企业确定为安全生产标准化三级达标企业，现予以公告，有效期自公告之日起</w:t>
      </w:r>
      <w:r>
        <w:rPr>
          <w:rFonts w:ascii="Times New Roman" w:hAnsi="Times New Roman" w:eastAsia="方正仿宋_GBK" w:cs="Times New Roman"/>
          <w:sz w:val="32"/>
          <w:szCs w:val="32"/>
        </w:rPr>
        <w:t>3年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内有效。</w:t>
      </w:r>
    </w:p>
    <w:p w14:paraId="3D93CB3C">
      <w:pPr>
        <w:widowControl/>
        <w:shd w:val="clear" w:color="auto" w:fill="FFFFFF"/>
        <w:ind w:firstLine="640" w:firstLineChars="200"/>
        <w:jc w:val="left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附件：安全生产标准化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三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级企业名单</w:t>
      </w:r>
    </w:p>
    <w:p w14:paraId="3451DF42">
      <w:pPr>
        <w:widowControl/>
        <w:shd w:val="clear" w:color="auto" w:fill="FFFFFF"/>
        <w:ind w:firstLine="640" w:firstLineChars="200"/>
        <w:jc w:val="left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</w:p>
    <w:p w14:paraId="66817207">
      <w:pPr>
        <w:widowControl/>
        <w:shd w:val="clear" w:color="auto" w:fill="FFFFFF"/>
        <w:spacing w:line="480" w:lineRule="atLeast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南京市雨花台区应急管理局</w:t>
      </w:r>
    </w:p>
    <w:p w14:paraId="750CD421">
      <w:pPr>
        <w:widowControl/>
        <w:shd w:val="clear" w:color="auto" w:fill="FFFFFF"/>
        <w:wordWrap w:val="0"/>
        <w:spacing w:line="480" w:lineRule="atLeast"/>
        <w:ind w:right="640"/>
        <w:jc w:val="right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2</w:t>
      </w:r>
      <w:r>
        <w:rPr>
          <w:rFonts w:ascii="Times New Roman" w:hAnsi="Times New Roman" w:eastAsia="方正仿宋_GBK" w:cs="Times New Roman"/>
          <w:sz w:val="32"/>
          <w:szCs w:val="32"/>
        </w:rPr>
        <w:t>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10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16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日</w:t>
      </w:r>
    </w:p>
    <w:p w14:paraId="3DC70615">
      <w:pPr>
        <w:widowControl/>
        <w:shd w:val="clear" w:color="auto" w:fill="FFFFFF"/>
        <w:wordWrap w:val="0"/>
        <w:spacing w:line="480" w:lineRule="atLeast"/>
        <w:jc w:val="right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sectPr>
          <w:pgSz w:w="11906" w:h="16838"/>
          <w:pgMar w:top="1797" w:right="1440" w:bottom="1797" w:left="1440" w:header="851" w:footer="992" w:gutter="0"/>
          <w:cols w:space="425" w:num="1"/>
          <w:docGrid w:type="lines" w:linePitch="312" w:charSpace="0"/>
        </w:sectPr>
      </w:pPr>
    </w:p>
    <w:p w14:paraId="692F6A42">
      <w:pPr>
        <w:widowControl/>
        <w:shd w:val="clear" w:color="auto" w:fill="FFFFFF"/>
        <w:spacing w:line="480" w:lineRule="atLeast"/>
        <w:jc w:val="left"/>
        <w:rPr>
          <w:rFonts w:ascii="微软雅黑" w:hAnsi="微软雅黑" w:eastAsia="微软雅黑" w:cs="宋体"/>
          <w:color w:val="555555"/>
          <w:kern w:val="0"/>
          <w:sz w:val="24"/>
          <w:szCs w:val="24"/>
        </w:rPr>
      </w:pPr>
    </w:p>
    <w:p w14:paraId="463A33CE">
      <w:pPr>
        <w:widowControl/>
        <w:shd w:val="clear" w:color="auto" w:fill="FFFFFF"/>
        <w:spacing w:line="480" w:lineRule="atLeast"/>
        <w:jc w:val="center"/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  <w:t>安全生产标准化三级达标企业名单</w:t>
      </w:r>
    </w:p>
    <w:tbl>
      <w:tblPr>
        <w:tblStyle w:val="7"/>
        <w:tblpPr w:leftFromText="180" w:rightFromText="180" w:vertAnchor="text" w:horzAnchor="page" w:tblpX="2553" w:tblpY="280"/>
        <w:tblOverlap w:val="never"/>
        <w:tblW w:w="1220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5"/>
        <w:gridCol w:w="11079"/>
      </w:tblGrid>
      <w:tr w14:paraId="76D8BD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DFC90BF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</w:rPr>
              <w:t>序号</w:t>
            </w:r>
          </w:p>
        </w:tc>
        <w:tc>
          <w:tcPr>
            <w:tcW w:w="1107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2D85D51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</w:rPr>
              <w:t>单位名称</w:t>
            </w:r>
          </w:p>
        </w:tc>
      </w:tr>
      <w:tr w14:paraId="4FDAE9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30A1BC5">
            <w:pPr>
              <w:widowControl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  <w:t>1</w:t>
            </w:r>
          </w:p>
        </w:tc>
        <w:tc>
          <w:tcPr>
            <w:tcW w:w="1107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BA356C6"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</w:rPr>
              <w:t>南京光明劳务服务有限公司</w:t>
            </w:r>
          </w:p>
        </w:tc>
      </w:tr>
      <w:tr w14:paraId="277CCD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AC657C3">
            <w:pPr>
              <w:widowControl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107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F835844"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</w:rPr>
              <w:t>南京和舜装饰工程有限公司</w:t>
            </w:r>
          </w:p>
        </w:tc>
      </w:tr>
      <w:tr w14:paraId="42C21F1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B8F1D96">
            <w:pPr>
              <w:widowControl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107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6BC622A"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</w:rPr>
              <w:t>富智康（南京）通讯有限公司</w:t>
            </w:r>
          </w:p>
        </w:tc>
      </w:tr>
      <w:tr w14:paraId="6B2EB8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D742EF6">
            <w:pPr>
              <w:widowControl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107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5BD666F"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</w:rPr>
              <w:t>南京时代传媒股份有限公司</w:t>
            </w:r>
          </w:p>
        </w:tc>
      </w:tr>
      <w:tr w14:paraId="1D6E56C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AFFCFAE">
            <w:pPr>
              <w:widowControl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1107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5ADE35F"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</w:rPr>
              <w:t>浙江新宇建设有限公司南京分公司</w:t>
            </w:r>
          </w:p>
        </w:tc>
      </w:tr>
      <w:tr w14:paraId="1A8103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96E67FE">
            <w:pPr>
              <w:widowControl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1107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0BB06B8"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</w:rPr>
              <w:t>江苏万友汽车销售服务有限公司</w:t>
            </w:r>
          </w:p>
        </w:tc>
      </w:tr>
    </w:tbl>
    <w:p w14:paraId="4ABA9BC6">
      <w:pPr>
        <w:widowControl/>
        <w:spacing w:line="240" w:lineRule="atLeast"/>
        <w:jc w:val="center"/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U3OGJiYzM0ZTZjMzgxYzJjOGZlYmI4ZTBhNmZlZGQifQ=="/>
  </w:docVars>
  <w:rsids>
    <w:rsidRoot w:val="008B6C20"/>
    <w:rsid w:val="0000125A"/>
    <w:rsid w:val="0000336D"/>
    <w:rsid w:val="0001556A"/>
    <w:rsid w:val="000C4A5C"/>
    <w:rsid w:val="00123658"/>
    <w:rsid w:val="00127287"/>
    <w:rsid w:val="001936D3"/>
    <w:rsid w:val="001B3386"/>
    <w:rsid w:val="001D42B9"/>
    <w:rsid w:val="001E2133"/>
    <w:rsid w:val="00227EE7"/>
    <w:rsid w:val="0027572F"/>
    <w:rsid w:val="002A1118"/>
    <w:rsid w:val="002A7E82"/>
    <w:rsid w:val="002C7417"/>
    <w:rsid w:val="00391515"/>
    <w:rsid w:val="00392520"/>
    <w:rsid w:val="003B39E2"/>
    <w:rsid w:val="003D7DE1"/>
    <w:rsid w:val="003F7D7A"/>
    <w:rsid w:val="00417363"/>
    <w:rsid w:val="004A180C"/>
    <w:rsid w:val="00534AB7"/>
    <w:rsid w:val="00565FDD"/>
    <w:rsid w:val="00584799"/>
    <w:rsid w:val="00587A5B"/>
    <w:rsid w:val="005939C6"/>
    <w:rsid w:val="005C3808"/>
    <w:rsid w:val="005F518D"/>
    <w:rsid w:val="00634133"/>
    <w:rsid w:val="00650341"/>
    <w:rsid w:val="006523FA"/>
    <w:rsid w:val="0068380C"/>
    <w:rsid w:val="006B3A82"/>
    <w:rsid w:val="006F6106"/>
    <w:rsid w:val="00756B27"/>
    <w:rsid w:val="00761183"/>
    <w:rsid w:val="0077002C"/>
    <w:rsid w:val="007B15CA"/>
    <w:rsid w:val="007D0E2C"/>
    <w:rsid w:val="00830C36"/>
    <w:rsid w:val="0083233C"/>
    <w:rsid w:val="00871B29"/>
    <w:rsid w:val="00874DF0"/>
    <w:rsid w:val="00893BC5"/>
    <w:rsid w:val="008A3AA6"/>
    <w:rsid w:val="008B6C20"/>
    <w:rsid w:val="008D7CF3"/>
    <w:rsid w:val="009464F8"/>
    <w:rsid w:val="0095131D"/>
    <w:rsid w:val="009C67DC"/>
    <w:rsid w:val="009D0482"/>
    <w:rsid w:val="00A6372F"/>
    <w:rsid w:val="00A718C9"/>
    <w:rsid w:val="00A91118"/>
    <w:rsid w:val="00AA01C2"/>
    <w:rsid w:val="00B14970"/>
    <w:rsid w:val="00B466AE"/>
    <w:rsid w:val="00B77799"/>
    <w:rsid w:val="00B85377"/>
    <w:rsid w:val="00BA48D2"/>
    <w:rsid w:val="00BA6684"/>
    <w:rsid w:val="00BD3E5E"/>
    <w:rsid w:val="00BD4786"/>
    <w:rsid w:val="00BE546F"/>
    <w:rsid w:val="00BF4A14"/>
    <w:rsid w:val="00C200C4"/>
    <w:rsid w:val="00CA23BB"/>
    <w:rsid w:val="00CB2B79"/>
    <w:rsid w:val="00CC1474"/>
    <w:rsid w:val="00D00A33"/>
    <w:rsid w:val="00D64239"/>
    <w:rsid w:val="00DF5FB0"/>
    <w:rsid w:val="00E03A67"/>
    <w:rsid w:val="00E253A8"/>
    <w:rsid w:val="00E5767B"/>
    <w:rsid w:val="00E977CB"/>
    <w:rsid w:val="00ED43D6"/>
    <w:rsid w:val="00F270D8"/>
    <w:rsid w:val="00F273DA"/>
    <w:rsid w:val="00F463ED"/>
    <w:rsid w:val="00FA26F7"/>
    <w:rsid w:val="00FA3FB6"/>
    <w:rsid w:val="00FA6F81"/>
    <w:rsid w:val="00FD2F79"/>
    <w:rsid w:val="050E7755"/>
    <w:rsid w:val="06A75523"/>
    <w:rsid w:val="08982CA9"/>
    <w:rsid w:val="0D906017"/>
    <w:rsid w:val="0EB75D3D"/>
    <w:rsid w:val="0F9D297C"/>
    <w:rsid w:val="15FE0749"/>
    <w:rsid w:val="16CA4239"/>
    <w:rsid w:val="187C7A20"/>
    <w:rsid w:val="19A00FE1"/>
    <w:rsid w:val="1D633743"/>
    <w:rsid w:val="1EDC06F4"/>
    <w:rsid w:val="232F7DA8"/>
    <w:rsid w:val="287062DA"/>
    <w:rsid w:val="2AE45EC2"/>
    <w:rsid w:val="2D0619FA"/>
    <w:rsid w:val="2D662BDE"/>
    <w:rsid w:val="30CF3D8F"/>
    <w:rsid w:val="3250694A"/>
    <w:rsid w:val="35AF1BC9"/>
    <w:rsid w:val="35F51815"/>
    <w:rsid w:val="381055F5"/>
    <w:rsid w:val="394424AD"/>
    <w:rsid w:val="3BB8636F"/>
    <w:rsid w:val="42DD0B26"/>
    <w:rsid w:val="439156C0"/>
    <w:rsid w:val="43DF111F"/>
    <w:rsid w:val="43EE494B"/>
    <w:rsid w:val="45FB7ED5"/>
    <w:rsid w:val="477E6411"/>
    <w:rsid w:val="4B94465D"/>
    <w:rsid w:val="4EA216EE"/>
    <w:rsid w:val="4FAD3BF6"/>
    <w:rsid w:val="528271D4"/>
    <w:rsid w:val="52EF7C96"/>
    <w:rsid w:val="56C329BC"/>
    <w:rsid w:val="575C7A1B"/>
    <w:rsid w:val="59221A1C"/>
    <w:rsid w:val="5DB93D9B"/>
    <w:rsid w:val="65A96CF8"/>
    <w:rsid w:val="6A0F1C0E"/>
    <w:rsid w:val="6D460916"/>
    <w:rsid w:val="73896A69"/>
    <w:rsid w:val="75C27BAA"/>
    <w:rsid w:val="784D5104"/>
    <w:rsid w:val="7896138B"/>
    <w:rsid w:val="7F934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autoRedefine/>
    <w:qFormat/>
    <w:uiPriority w:val="22"/>
    <w:rPr>
      <w:b/>
      <w:bCs/>
    </w:rPr>
  </w:style>
  <w:style w:type="character" w:customStyle="1" w:styleId="10">
    <w:name w:val="页眉 Char"/>
    <w:basedOn w:val="8"/>
    <w:link w:val="5"/>
    <w:autoRedefine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autoRedefine/>
    <w:qFormat/>
    <w:uiPriority w:val="99"/>
    <w:rPr>
      <w:sz w:val="18"/>
      <w:szCs w:val="18"/>
    </w:rPr>
  </w:style>
  <w:style w:type="character" w:customStyle="1" w:styleId="12">
    <w:name w:val="标题 2 Char"/>
    <w:basedOn w:val="8"/>
    <w:link w:val="2"/>
    <w:autoRedefine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3">
    <w:name w:val="批注框文本 Char"/>
    <w:basedOn w:val="8"/>
    <w:link w:val="3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8493666-BB6E-4292-9084-08F1935BC54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253</Words>
  <Characters>268</Characters>
  <Lines>5</Lines>
  <Paragraphs>1</Paragraphs>
  <TotalTime>0</TotalTime>
  <ScaleCrop>false</ScaleCrop>
  <LinksUpToDate>false</LinksUpToDate>
  <CharactersWithSpaces>330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2021-12-10T01:30:00Z</dcterms:created>
  <dc:creator>张红</dc:creator>
  <cp:lastModifiedBy>超级土豆</cp:lastModifiedBy>
  <cp:lastPrinted>2022-07-05T01:12:00Z</cp:lastPrinted>
  <dcterms:modified xsi:type="dcterms:W3CDTF">2024-09-29T07:25:05Z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1846F01C0C194473945C9C29232E00F3</vt:lpwstr>
  </property>
</Properties>
</file>